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32" w:rsidRDefault="00E4085D">
      <w:pPr>
        <w:spacing w:after="37" w:line="252" w:lineRule="auto"/>
        <w:ind w:left="-5" w:right="542"/>
        <w:jc w:val="center"/>
        <w:rPr>
          <w:rFonts w:ascii="Times New Roman" w:eastAsia="Cambria" w:hAnsi="Times New Roman" w:cs="Times New Roman"/>
          <w:b/>
          <w:color w:val="365F91"/>
          <w:sz w:val="32"/>
          <w:szCs w:val="32"/>
        </w:rPr>
      </w:pPr>
      <w:bookmarkStart w:id="0" w:name="_GoBack"/>
      <w:bookmarkEnd w:id="0"/>
      <w:r>
        <w:rPr>
          <w:rFonts w:ascii="Times New Roman" w:eastAsia="Cambria" w:hAnsi="Times New Roman" w:cs="Times New Roman"/>
          <w:b/>
          <w:color w:val="365F91"/>
          <w:sz w:val="32"/>
          <w:szCs w:val="32"/>
        </w:rPr>
        <w:t>РЕГЛАМЕНТ ПРОВЕДЕНИЯ</w:t>
      </w:r>
    </w:p>
    <w:p w:rsidR="00617132" w:rsidRDefault="00E4085D">
      <w:pPr>
        <w:spacing w:after="37" w:line="252" w:lineRule="auto"/>
        <w:ind w:left="-5" w:right="542"/>
        <w:jc w:val="center"/>
      </w:pPr>
      <w:r>
        <w:rPr>
          <w:rFonts w:ascii="Times New Roman" w:eastAsia="Cambria" w:hAnsi="Times New Roman" w:cs="Times New Roman"/>
          <w:b/>
          <w:color w:val="365F91"/>
          <w:sz w:val="32"/>
          <w:szCs w:val="32"/>
        </w:rPr>
        <w:t>КУБКА ГУБЕРНАТОРА САНКТ-ПЕТЕРБУРГА</w:t>
      </w:r>
    </w:p>
    <w:p w:rsidR="00617132" w:rsidRDefault="00E4085D">
      <w:pPr>
        <w:spacing w:after="37" w:line="252" w:lineRule="auto"/>
        <w:ind w:left="-5" w:right="542"/>
        <w:jc w:val="center"/>
      </w:pPr>
      <w:r>
        <w:rPr>
          <w:rFonts w:ascii="Times New Roman" w:eastAsia="Cambria" w:hAnsi="Times New Roman" w:cs="Times New Roman"/>
          <w:b/>
          <w:color w:val="365F91"/>
          <w:sz w:val="32"/>
          <w:szCs w:val="32"/>
        </w:rPr>
        <w:t>«ЛУЧШИЙ ШЕФ-ПОВАР ПЕТЕРБУРГСКОЙ КУХНИ 2023 ГОДА»</w:t>
      </w:r>
    </w:p>
    <w:p w:rsidR="00617132" w:rsidRDefault="00E4085D">
      <w:pPr>
        <w:spacing w:after="37" w:line="252" w:lineRule="auto"/>
        <w:ind w:left="-5" w:right="542"/>
        <w:jc w:val="center"/>
        <w:rPr>
          <w:rFonts w:ascii="Times New Roman" w:eastAsia="Cambria" w:hAnsi="Times New Roman" w:cs="Times New Roman"/>
          <w:b/>
          <w:color w:val="365F91"/>
          <w:sz w:val="52"/>
          <w:szCs w:val="32"/>
          <w:lang w:eastAsia="ru-RU"/>
        </w:rPr>
      </w:pPr>
      <w:r>
        <w:rPr>
          <w:rFonts w:ascii="Times New Roman" w:eastAsia="Cambria" w:hAnsi="Times New Roman" w:cs="Times New Roman"/>
          <w:b/>
          <w:noProof/>
          <w:color w:val="365F91"/>
          <w:sz w:val="52"/>
          <w:szCs w:val="32"/>
          <w:lang w:eastAsia="ru-RU"/>
        </w:rPr>
        <w:drawing>
          <wp:anchor distT="0" distB="0" distL="0" distR="0" simplePos="0" relativeHeight="42" behindDoc="1" locked="0" layoutInCell="0" allowOverlap="1">
            <wp:simplePos x="0" y="0"/>
            <wp:positionH relativeFrom="column">
              <wp:posOffset>1922780</wp:posOffset>
            </wp:positionH>
            <wp:positionV relativeFrom="paragraph">
              <wp:posOffset>262255</wp:posOffset>
            </wp:positionV>
            <wp:extent cx="1967865" cy="186690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10" r="-9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132" w:rsidRDefault="00617132">
      <w:pPr>
        <w:spacing w:after="0" w:line="252" w:lineRule="auto"/>
        <w:ind w:left="-5" w:right="542"/>
        <w:rPr>
          <w:rFonts w:ascii="Times New Roman" w:eastAsia="Cambria" w:hAnsi="Times New Roman" w:cs="Times New Roman"/>
          <w:b/>
          <w:color w:val="365F91"/>
          <w:sz w:val="52"/>
        </w:rPr>
      </w:pPr>
    </w:p>
    <w:p w:rsidR="00617132" w:rsidRDefault="00617132">
      <w:pPr>
        <w:spacing w:after="0" w:line="252" w:lineRule="auto"/>
        <w:ind w:left="-5" w:right="542"/>
        <w:rPr>
          <w:rFonts w:ascii="Times New Roman" w:hAnsi="Times New Roman" w:cs="Times New Roman"/>
        </w:rPr>
      </w:pPr>
    </w:p>
    <w:p w:rsidR="00617132" w:rsidRDefault="00617132">
      <w:pPr>
        <w:spacing w:after="0" w:line="252" w:lineRule="auto"/>
        <w:ind w:left="-5" w:right="542"/>
        <w:rPr>
          <w:rFonts w:ascii="Times New Roman" w:hAnsi="Times New Roman" w:cs="Times New Roman"/>
        </w:rPr>
      </w:pPr>
    </w:p>
    <w:p w:rsidR="00617132" w:rsidRDefault="00617132">
      <w:pPr>
        <w:spacing w:after="0" w:line="252" w:lineRule="auto"/>
        <w:ind w:left="-5" w:right="542"/>
        <w:rPr>
          <w:rFonts w:ascii="Times New Roman" w:hAnsi="Times New Roman" w:cs="Times New Roman"/>
        </w:rPr>
      </w:pPr>
    </w:p>
    <w:p w:rsidR="00617132" w:rsidRDefault="00617132">
      <w:pPr>
        <w:spacing w:after="0" w:line="252" w:lineRule="auto"/>
        <w:ind w:left="-5" w:right="542"/>
        <w:rPr>
          <w:rFonts w:ascii="Times New Roman" w:hAnsi="Times New Roman" w:cs="Times New Roman"/>
        </w:rPr>
      </w:pPr>
    </w:p>
    <w:p w:rsidR="00617132" w:rsidRDefault="00617132">
      <w:pPr>
        <w:spacing w:after="0" w:line="252" w:lineRule="auto"/>
        <w:ind w:left="-5" w:right="542"/>
        <w:rPr>
          <w:rFonts w:ascii="Times New Roman" w:hAnsi="Times New Roman" w:cs="Times New Roman"/>
        </w:rPr>
      </w:pPr>
    </w:p>
    <w:p w:rsidR="00617132" w:rsidRDefault="00617132">
      <w:pPr>
        <w:spacing w:after="0" w:line="252" w:lineRule="auto"/>
        <w:ind w:left="-5" w:right="542"/>
        <w:rPr>
          <w:rFonts w:ascii="Times New Roman" w:hAnsi="Times New Roman" w:cs="Times New Roman"/>
        </w:rPr>
      </w:pPr>
    </w:p>
    <w:p w:rsidR="00617132" w:rsidRDefault="00617132">
      <w:pPr>
        <w:spacing w:after="0" w:line="252" w:lineRule="auto"/>
        <w:ind w:left="-5" w:right="542"/>
        <w:rPr>
          <w:rFonts w:ascii="Times New Roman" w:hAnsi="Times New Roman" w:cs="Times New Roman"/>
        </w:rPr>
      </w:pPr>
    </w:p>
    <w:p w:rsidR="00617132" w:rsidRDefault="00617132">
      <w:pPr>
        <w:spacing w:after="257" w:line="252" w:lineRule="auto"/>
        <w:ind w:left="0" w:right="5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7132" w:rsidRDefault="00E4085D">
      <w:pPr>
        <w:spacing w:after="257" w:line="252" w:lineRule="auto"/>
        <w:ind w:left="0" w:right="5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17132" w:rsidRDefault="00E4085D">
      <w:pPr>
        <w:spacing w:after="257" w:line="252" w:lineRule="auto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внешним связям Санкт-Петербурга (далее – КВС) в рамках реализации проекта «Петербургская кухня» проводит </w:t>
      </w:r>
      <w:r>
        <w:rPr>
          <w:rFonts w:ascii="Times New Roman" w:hAnsi="Times New Roman" w:cs="Times New Roman"/>
          <w:sz w:val="28"/>
          <w:szCs w:val="28"/>
        </w:rPr>
        <w:t xml:space="preserve">Кубок Губернатора Санкт-Петербурга «Лучший шеф-повар Петербургской кухни», который поддержал Губернатор Санкт-Петербурга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7132" w:rsidRDefault="00E4085D">
      <w:pPr>
        <w:spacing w:after="257" w:line="252" w:lineRule="auto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Соорганизаторами Кубка выступают: Комитет по развитию туризма Санкт-Петербурга, Представительство Федерации ресторато</w:t>
      </w:r>
      <w:r>
        <w:rPr>
          <w:rFonts w:ascii="Times New Roman" w:hAnsi="Times New Roman" w:cs="Times New Roman"/>
          <w:sz w:val="28"/>
          <w:szCs w:val="28"/>
        </w:rPr>
        <w:t>ров и отельеров России в Санкт-Петербурге и Санкт-Петербургская ассоциация кулинаров.</w:t>
      </w:r>
    </w:p>
    <w:p w:rsidR="00617132" w:rsidRDefault="00E4085D">
      <w:pPr>
        <w:spacing w:after="257" w:line="252" w:lineRule="auto"/>
        <w:ind w:left="0" w:right="542" w:firstLine="0"/>
        <w:jc w:val="both"/>
      </w:pPr>
      <w:r>
        <w:rPr>
          <w:rFonts w:ascii="Times New Roman" w:eastAsia="Cambria" w:hAnsi="Times New Roman" w:cs="Times New Roman"/>
          <w:b/>
          <w:color w:val="4F81BD"/>
          <w:sz w:val="28"/>
          <w:szCs w:val="28"/>
        </w:rPr>
        <w:t xml:space="preserve">ДАТА ПРОВЕДЕНИЯ </w:t>
      </w:r>
    </w:p>
    <w:p w:rsidR="00617132" w:rsidRDefault="00E4085D">
      <w:pPr>
        <w:jc w:val="both"/>
      </w:pPr>
      <w:r>
        <w:rPr>
          <w:rFonts w:ascii="Times New Roman" w:hAnsi="Times New Roman" w:cs="Times New Roman"/>
          <w:sz w:val="28"/>
          <w:szCs w:val="28"/>
        </w:rPr>
        <w:t>13-14 ноября 2023 года</w:t>
      </w:r>
    </w:p>
    <w:p w:rsidR="00617132" w:rsidRDefault="00617132">
      <w:pPr>
        <w:pStyle w:val="1"/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p w:rsidR="00617132" w:rsidRDefault="00617132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p w:rsidR="00617132" w:rsidRDefault="00617132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p w:rsidR="00617132" w:rsidRDefault="00E4085D">
      <w:pPr>
        <w:pStyle w:val="1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</w:p>
    <w:p w:rsidR="00617132" w:rsidRDefault="00617132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7132" w:rsidRDefault="00E4085D">
      <w:pPr>
        <w:ind w:left="-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Всего в соревнованиях принимает участие 10-15 команд профессионалов. 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соревнований может стать любой кулинар, входящий в команду, работающий по профилю (шеф-повар, су-шеф, повар, шеф-кондитер, кондитер) на любом предприятии питания независимо от его ведомственной подчиненности и потребительской ориентации. </w:t>
      </w:r>
    </w:p>
    <w:p w:rsidR="00617132" w:rsidRDefault="00E4085D">
      <w:pPr>
        <w:ind w:left="-5"/>
        <w:jc w:val="both"/>
      </w:pPr>
      <w:r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 xml:space="preserve">а состоит из 5 человек: </w:t>
      </w:r>
    </w:p>
    <w:p w:rsidR="00617132" w:rsidRDefault="00E4085D">
      <w:pPr>
        <w:pStyle w:val="a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Шеф-повар (основной участник) </w:t>
      </w:r>
    </w:p>
    <w:p w:rsidR="00617132" w:rsidRDefault="00E4085D">
      <w:pPr>
        <w:pStyle w:val="a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— 2 человека (без возрастных ограничений)</w:t>
      </w:r>
    </w:p>
    <w:p w:rsidR="00617132" w:rsidRDefault="00E4085D">
      <w:pPr>
        <w:pStyle w:val="a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</w:t>
      </w:r>
    </w:p>
    <w:p w:rsidR="00617132" w:rsidRDefault="00E4085D">
      <w:pPr>
        <w:pStyle w:val="a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официанта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участники, представившие на момент регистрации команды копии действующих личных медицинских книжек и предъявившие на момент начала соревнования их действующие оригиналы. 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в день соревнования личной мед</w:t>
      </w:r>
      <w:r>
        <w:rPr>
          <w:rFonts w:ascii="Times New Roman" w:hAnsi="Times New Roman" w:cs="Times New Roman"/>
          <w:sz w:val="28"/>
          <w:szCs w:val="28"/>
        </w:rPr>
        <w:t xml:space="preserve">ицинской книжки, полностью оформленной с допуском для проведения работ по приготовлению пищи, участник в бокс для соревнований не допускается. 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предоставляют услуги стажеров-помощников (студентов кулинарных колледжей) по 1 человеку на каждый б</w:t>
      </w:r>
      <w:r>
        <w:rPr>
          <w:rFonts w:ascii="Times New Roman" w:hAnsi="Times New Roman" w:cs="Times New Roman"/>
          <w:sz w:val="28"/>
          <w:szCs w:val="28"/>
        </w:rPr>
        <w:t xml:space="preserve">окс. Команда может задействовать помощника на любом этапе работы в боксе, кроме непосредственно готовки меню и подготовки продуктов. </w:t>
      </w:r>
    </w:p>
    <w:p w:rsidR="00617132" w:rsidRDefault="00E4085D">
      <w:pPr>
        <w:ind w:left="-5"/>
        <w:jc w:val="both"/>
        <w:rPr>
          <w:rFonts w:ascii="Times New Roman" w:hAnsi="Times New Roman"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lastRenderedPageBreak/>
        <w:t>ПОБЕДИТЕЛИ ПРЕДЫДУЩИХ КУБКОВ ГУБЕРНАТОРА САНКТ-ПЕТЕРБУРГА «ЛУЧШИЙ ШЕФ-ПОВАР ПЕТЕРБУРГСКОЙ КУХНИ» НЕ МОГУТ ПРИНИМАТЬ УЧАСТИ</w:t>
      </w:r>
      <w:r>
        <w:rPr>
          <w:rFonts w:ascii="Times New Roman" w:hAnsi="Times New Roman"/>
          <w:b/>
          <w:bCs/>
          <w:color w:val="C9211E"/>
          <w:sz w:val="28"/>
          <w:szCs w:val="28"/>
        </w:rPr>
        <w:t>Я В ДАННЫХ СОРЕВНОВАНИЯХ</w:t>
      </w:r>
    </w:p>
    <w:p w:rsidR="00617132" w:rsidRDefault="00E4085D">
      <w:pPr>
        <w:keepNext/>
        <w:keepLines/>
        <w:spacing w:after="0" w:line="252" w:lineRule="auto"/>
        <w:ind w:left="-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4F81BD"/>
          <w:sz w:val="28"/>
          <w:szCs w:val="28"/>
        </w:rPr>
        <w:t>ОТБОР УЧАСТНИКОВ</w:t>
      </w:r>
    </w:p>
    <w:p w:rsidR="00617132" w:rsidRDefault="00E4085D">
      <w:pPr>
        <w:numPr>
          <w:ilvl w:val="0"/>
          <w:numId w:val="9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случае, если за весь период сбора будет подано не более 15 или 20 заявок, отбор будет осуществляться на основании портфолио, технологических карт конкурсных блюд, опыта работы. Допуск участников до соревнований б</w:t>
      </w:r>
      <w:r>
        <w:rPr>
          <w:rFonts w:ascii="Times New Roman" w:hAnsi="Times New Roman" w:cs="Times New Roman"/>
          <w:sz w:val="28"/>
          <w:szCs w:val="28"/>
          <w:lang w:eastAsia="en-US"/>
        </w:rPr>
        <w:t>удет осуществляться по схеме: 10 основных+5 дублеров или 15 основных+5дублеров;</w:t>
      </w:r>
    </w:p>
    <w:p w:rsidR="00617132" w:rsidRDefault="00E4085D">
      <w:pPr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Работает одна экспертная группа, состоящая из представителей оргкомитета</w:t>
      </w:r>
    </w:p>
    <w:p w:rsidR="00617132" w:rsidRDefault="00E4085D">
      <w:pPr>
        <w:numPr>
          <w:ilvl w:val="0"/>
          <w:numId w:val="9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случае, если количество заявок превысит 20, то отбор участников будет осуществляться по схеме: портфолио, технологические карты конкурсных блюд, опыт работы, дегустация презентационного блюда за счет участника.  </w:t>
      </w:r>
    </w:p>
    <w:p w:rsidR="00617132" w:rsidRDefault="00E4085D">
      <w:pPr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Работают две экспертные группы, параллель</w:t>
      </w:r>
      <w:r>
        <w:rPr>
          <w:rFonts w:ascii="Times New Roman" w:hAnsi="Times New Roman" w:cs="Times New Roman"/>
          <w:sz w:val="28"/>
          <w:szCs w:val="28"/>
          <w:lang w:eastAsia="en-US"/>
        </w:rPr>
        <w:t>но не пересекаясь между собой.</w:t>
      </w:r>
    </w:p>
    <w:p w:rsidR="00617132" w:rsidRDefault="00E4085D">
      <w:pPr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Первая группа, состоящая из представителей Оргкомитета, делает выбор на основании портфолио, технологических карт конкурсных блюд, опыта работы.</w:t>
      </w:r>
    </w:p>
    <w:p w:rsidR="00617132" w:rsidRDefault="00E4085D">
      <w:pPr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Вторая группа, независимо от результатов работы первой группы, проводит выездную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дегустацию презентационного блюда участника. О выездной дегустации участника предупреждают за 5 дней. Расходы, связанные с приготовлением презентационного блюда, участник берет на себя.</w:t>
      </w:r>
    </w:p>
    <w:p w:rsidR="00617132" w:rsidRDefault="00E4085D">
      <w:pPr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10 октября обе группы подают сведения в КВС для обобщения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и подведения итогов.</w:t>
      </w:r>
    </w:p>
    <w:p w:rsidR="00617132" w:rsidRDefault="00E4085D">
      <w:pPr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Оглашение списка участников финала чемпионата </w:t>
      </w:r>
      <w:r>
        <w:rPr>
          <w:rFonts w:ascii="Times New Roman" w:hAnsi="Times New Roman" w:cs="Times New Roman"/>
          <w:sz w:val="28"/>
          <w:szCs w:val="28"/>
          <w:shd w:val="clear" w:color="auto" w:fill="FFFF00"/>
          <w:lang w:eastAsia="en-US"/>
        </w:rPr>
        <w:t>12 октября 2023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7132" w:rsidRDefault="00E4085D">
      <w:pPr>
        <w:numPr>
          <w:ilvl w:val="0"/>
          <w:numId w:val="9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Рекомендательный отбор по спискам профессиональных объединений и членов оргкомитета может быть осуществлён по квотам.</w:t>
      </w:r>
    </w:p>
    <w:p w:rsidR="00617132" w:rsidRDefault="00E4085D">
      <w:pPr>
        <w:pStyle w:val="1"/>
        <w:ind w:left="-5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" w:name="_Hlk76403872"/>
      <w:bookmarkEnd w:id="1"/>
      <w:r>
        <w:rPr>
          <w:rFonts w:ascii="Times New Roman" w:hAnsi="Times New Roman" w:cs="Times New Roman"/>
          <w:sz w:val="28"/>
          <w:szCs w:val="28"/>
        </w:rPr>
        <w:t xml:space="preserve">ОРГАНИЗАЦИОННОЕ СОБРАНИЕ ПЕРЕД НАЧАЛОМ СОРЕВНОВАНИЙ </w:t>
      </w:r>
    </w:p>
    <w:p w:rsidR="00617132" w:rsidRDefault="0061713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_Hlk76403872_Копия_1"/>
      <w:bookmarkEnd w:id="2"/>
    </w:p>
    <w:p w:rsidR="00617132" w:rsidRDefault="00E4085D">
      <w:pPr>
        <w:pStyle w:val="ae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проводит организационное собрание с участниками </w:t>
      </w:r>
    </w:p>
    <w:p w:rsidR="00617132" w:rsidRDefault="00E4085D">
      <w:pPr>
        <w:pStyle w:val="ae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Жеребьевка чемпионата </w:t>
      </w:r>
    </w:p>
    <w:p w:rsidR="00617132" w:rsidRDefault="00E4085D">
      <w:pPr>
        <w:pStyle w:val="ae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представителю команды обязательно должны присутствовать на данной встрече. </w:t>
      </w:r>
    </w:p>
    <w:p w:rsidR="00617132" w:rsidRDefault="00E4085D">
      <w:pPr>
        <w:pStyle w:val="ae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участникам пропусков, дающих право для прохода в выставочный зал и непосредствен</w:t>
      </w:r>
      <w:r>
        <w:rPr>
          <w:rFonts w:ascii="Times New Roman" w:hAnsi="Times New Roman" w:cs="Times New Roman"/>
          <w:sz w:val="28"/>
          <w:szCs w:val="28"/>
        </w:rPr>
        <w:t xml:space="preserve">но в зону проведения соревнования. </w:t>
      </w:r>
    </w:p>
    <w:p w:rsidR="00617132" w:rsidRDefault="00E4085D">
      <w:pPr>
        <w:pStyle w:val="ae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оборудования </w:t>
      </w:r>
    </w:p>
    <w:p w:rsidR="00617132" w:rsidRDefault="00E4085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графика по дням и решение организационных вопросов. </w:t>
      </w:r>
    </w:p>
    <w:p w:rsidR="00617132" w:rsidRDefault="00E4085D">
      <w:pPr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Дата и время организационного собрания будут объявлены дополнительно!!!</w:t>
      </w:r>
    </w:p>
    <w:p w:rsidR="00617132" w:rsidRDefault="00E4085D">
      <w:pPr>
        <w:pStyle w:val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</w:p>
    <w:p w:rsidR="00617132" w:rsidRDefault="0061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предоставляется рабочий бокс: столы,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индукционная плита, холодильный шкаф, блендер,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слайсер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сбивальная машина-миксер, а также морозильные шкафы (для общего пользования). Все дополнительное оборудование участники могут привозить</w:t>
      </w:r>
      <w:r>
        <w:rPr>
          <w:rFonts w:ascii="Times New Roman" w:hAnsi="Times New Roman" w:cs="Times New Roman"/>
          <w:sz w:val="28"/>
          <w:szCs w:val="28"/>
        </w:rPr>
        <w:t xml:space="preserve"> с собой, по предварительному согласованию с Оргкомитетом. </w:t>
      </w:r>
    </w:p>
    <w:p w:rsidR="00617132" w:rsidRDefault="00E4085D">
      <w:pPr>
        <w:pStyle w:val="2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ПОСУДА И ИНВЕНТАРЬ </w:t>
      </w:r>
    </w:p>
    <w:p w:rsidR="00617132" w:rsidRDefault="0061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132" w:rsidRDefault="00E4085D">
      <w:pPr>
        <w:pStyle w:val="a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проведения соревнований участникам предоставляется кухонная посуда и инвентарь: доски, сотейники, сковороды, миски.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Участникам разрешается приносить собственный мелки</w:t>
      </w:r>
      <w:r>
        <w:rPr>
          <w:rFonts w:ascii="Times New Roman" w:hAnsi="Times New Roman" w:cs="Times New Roman"/>
          <w:sz w:val="28"/>
          <w:szCs w:val="28"/>
        </w:rPr>
        <w:t xml:space="preserve">й инвентарь и личный профессиональный инструмент. </w:t>
      </w:r>
    </w:p>
    <w:p w:rsidR="00617132" w:rsidRDefault="00E4085D">
      <w:pPr>
        <w:pStyle w:val="a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Приготовленные блюда в обязательном порядке подаются и демонстрируются на тарелке диаметром не менее 27 см белого цвета.</w:t>
      </w:r>
    </w:p>
    <w:p w:rsidR="00617132" w:rsidRDefault="00E4085D">
      <w:pPr>
        <w:pStyle w:val="a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предоставляет участникам средства гигиены для уборки кухни (моющие и чист</w:t>
      </w:r>
      <w:r>
        <w:rPr>
          <w:rFonts w:ascii="Times New Roman" w:hAnsi="Times New Roman" w:cs="Times New Roman"/>
          <w:sz w:val="28"/>
          <w:szCs w:val="28"/>
        </w:rPr>
        <w:t xml:space="preserve">ящие средства, губки, перчатки, мусорные мешки и пр.). </w:t>
      </w:r>
    </w:p>
    <w:p w:rsidR="00617132" w:rsidRDefault="00E4085D">
      <w:pPr>
        <w:pStyle w:val="a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Воспрещается выносить за пределы зоны соревнований посуду и инвентарь, предоставляемый Оргкомитетом и партнерами. По окончании соревнования наблюдатели производят осмотр предоставляемой посуды и инвен</w:t>
      </w:r>
      <w:r>
        <w:rPr>
          <w:rFonts w:ascii="Times New Roman" w:hAnsi="Times New Roman" w:cs="Times New Roman"/>
          <w:sz w:val="28"/>
          <w:szCs w:val="28"/>
        </w:rPr>
        <w:t xml:space="preserve">таря. Участник несет материальную ответственность за пропавший и поврежденный инвентарь и посуду. </w:t>
      </w:r>
    </w:p>
    <w:p w:rsidR="00617132" w:rsidRDefault="00E4085D">
      <w:pPr>
        <w:pStyle w:val="a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используют собственные ножи. </w:t>
      </w:r>
    </w:p>
    <w:p w:rsidR="00617132" w:rsidRDefault="00E4085D">
      <w:pPr>
        <w:pStyle w:val="2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КОМАНДНЫЕ СОРЕВНОВАНИЯ В НОМИНАЦИИ «ЛУЧШИЙ ШЕФ-ПОВАР» </w:t>
      </w:r>
    </w:p>
    <w:p w:rsidR="00617132" w:rsidRDefault="00E4085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проводятся,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основании графика, </w:t>
      </w:r>
      <w:r>
        <w:rPr>
          <w:rFonts w:ascii="Times New Roman" w:hAnsi="Times New Roman" w:cs="Times New Roman"/>
          <w:sz w:val="28"/>
          <w:szCs w:val="28"/>
        </w:rPr>
        <w:t>в номинации «Лу</w:t>
      </w:r>
      <w:r>
        <w:rPr>
          <w:rFonts w:ascii="Times New Roman" w:hAnsi="Times New Roman" w:cs="Times New Roman"/>
          <w:sz w:val="28"/>
          <w:szCs w:val="28"/>
        </w:rPr>
        <w:t xml:space="preserve">чший шеф-повар» с дегустацией. 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из обязательных продуктов в течение 120 минут приготовить блюда с использованием рецептов на основе кулинарных книг XIX века следующих авторов: Антуан Карем, Игнатий Радецкий, Екатерина Авдеева, Пелагея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Александрова-Игнатьева, Елена Молоховец. </w:t>
      </w:r>
    </w:p>
    <w:p w:rsidR="00617132" w:rsidRDefault="00E4085D">
      <w:pPr>
        <w:pStyle w:val="a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Закуска (холодная или горячая) </w:t>
      </w:r>
      <w:bookmarkStart w:id="3" w:name="_Hlk76405490"/>
      <w:r>
        <w:rPr>
          <w:rFonts w:ascii="Times New Roman" w:hAnsi="Times New Roman" w:cs="Times New Roman"/>
          <w:sz w:val="28"/>
          <w:szCs w:val="28"/>
        </w:rPr>
        <w:t>в ресторанной подаче (4 порции: 3 для дегустации жюри, 1 для демонстрации зрителям)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+ 6 порций в виде сета для дегустации гостями Кубка (народное жюри)</w:t>
      </w:r>
    </w:p>
    <w:p w:rsidR="00617132" w:rsidRDefault="00E4085D">
      <w:pPr>
        <w:pStyle w:val="ae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продукты: Печень </w:t>
      </w:r>
      <w:r>
        <w:rPr>
          <w:rFonts w:ascii="Times New Roman" w:hAnsi="Times New Roman" w:cs="Times New Roman"/>
          <w:sz w:val="28"/>
          <w:szCs w:val="28"/>
        </w:rPr>
        <w:t>куриная, яблоки зелёные</w:t>
      </w:r>
    </w:p>
    <w:p w:rsidR="00617132" w:rsidRDefault="00E4085D">
      <w:pPr>
        <w:pStyle w:val="a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блюдо в ресторанной подаче (4 порции: 3 для дегустации жюри, 1 для демонстрации зрителям) + 6 порций в виде сета для дегустации гостями Кубка (народное жюри)</w:t>
      </w:r>
    </w:p>
    <w:p w:rsidR="00617132" w:rsidRDefault="00E4085D">
      <w:pPr>
        <w:pStyle w:val="ae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продукты: Судак филе, морковь свежая</w:t>
      </w:r>
    </w:p>
    <w:p w:rsidR="00617132" w:rsidRDefault="00E4085D">
      <w:pPr>
        <w:pStyle w:val="a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Десерт «Лимонна</w:t>
      </w:r>
      <w:r>
        <w:rPr>
          <w:rFonts w:ascii="Times New Roman" w:hAnsi="Times New Roman" w:cs="Times New Roman"/>
          <w:sz w:val="28"/>
          <w:szCs w:val="28"/>
        </w:rPr>
        <w:t>я баба» в ресторанной подаче (4 порции: 3 для дегустации жюри, 1 для демонстрации зрителям) + 6 порций в виде сета для дегустации гостями Кубка (народное жюри)</w:t>
      </w:r>
    </w:p>
    <w:p w:rsidR="00617132" w:rsidRDefault="00617132">
      <w:pPr>
        <w:pStyle w:val="ae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7132" w:rsidRDefault="00E4085D">
      <w:pPr>
        <w:pStyle w:val="ae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продукты: Мука пшеничная, сахарный песок, лимоны, крахмал картофельный, яйца курин</w:t>
      </w:r>
      <w:r>
        <w:rPr>
          <w:rFonts w:ascii="Times New Roman" w:hAnsi="Times New Roman" w:cs="Times New Roman"/>
          <w:sz w:val="28"/>
          <w:szCs w:val="28"/>
        </w:rPr>
        <w:t>ые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конкурсного задания каждой команде отводится 120 минут. Команды стартуют с 10-минутным интервалом.  </w:t>
      </w:r>
    </w:p>
    <w:p w:rsidR="00617132" w:rsidRDefault="00E4085D">
      <w:pPr>
        <w:ind w:left="-5"/>
        <w:jc w:val="both"/>
        <w:rPr>
          <w:b/>
          <w:bCs/>
          <w:color w:val="C9211E"/>
        </w:rPr>
      </w:pPr>
      <w:r>
        <w:rPr>
          <w:rFonts w:ascii="Times New Roman" w:hAnsi="Times New Roman" w:cs="Times New Roman"/>
          <w:b/>
          <w:bCs/>
          <w:color w:val="C9211E"/>
          <w:sz w:val="28"/>
          <w:szCs w:val="28"/>
        </w:rPr>
        <w:t>Блюда для дегустации народному жюри презентуются в составе сета и могут быть поданы на одной тарелке, либо подносе или иным способом.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3 блюда должны быть поданы командой одновременно ровно через 120 минут. Представитель команды делает презентацию блюда перед профессиональным жюри в течение 2 минут. 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блюд для профессионального жюри проводит шеф-повар (капитан команды).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зентацию блюд для народного жюри проводит официант.</w:t>
      </w:r>
    </w:p>
    <w:p w:rsidR="00617132" w:rsidRDefault="00E4085D">
      <w:pPr>
        <w:ind w:left="-5"/>
        <w:jc w:val="both"/>
        <w:rPr>
          <w:rFonts w:ascii="Times New Roman" w:hAnsi="Times New Roman"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 xml:space="preserve">Работа официанта оценивается отдельно в соответствии с Приложением к настоящему Регламенту. 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соревнования участникам отводится 15 минут на размещение своих продуктов и инвентаря в соревновательн</w:t>
      </w:r>
      <w:r>
        <w:rPr>
          <w:rFonts w:ascii="Times New Roman" w:hAnsi="Times New Roman" w:cs="Times New Roman"/>
          <w:sz w:val="28"/>
          <w:szCs w:val="28"/>
        </w:rPr>
        <w:t xml:space="preserve">ых боксах. По окончании времени, положенного на выполнение конкурсного задания, участникам отводится 15 минут для приведения соревновательного бокса в исходное состояние. (Особое внимание жюри будет обращать на гигиену и чистоту боксов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 зав</w:t>
      </w:r>
      <w:r>
        <w:rPr>
          <w:rFonts w:ascii="Times New Roman" w:hAnsi="Times New Roman" w:cs="Times New Roman"/>
          <w:sz w:val="28"/>
          <w:szCs w:val="28"/>
        </w:rPr>
        <w:t xml:space="preserve">ершения работы, и назначать штрафные балы за ненадлежащий вид боксов.) 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для соревнований: </w:t>
      </w:r>
    </w:p>
    <w:p w:rsidR="00617132" w:rsidRDefault="00E4085D">
      <w:pPr>
        <w:pStyle w:val="ae"/>
        <w:numPr>
          <w:ilvl w:val="0"/>
          <w:numId w:val="8"/>
        </w:numPr>
        <w:spacing w:after="25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могут приносить собственные дополнительные ингредиенты для приготовления конкурсных блюд (использование полуфабрикатов не разрешается). </w:t>
      </w:r>
    </w:p>
    <w:p w:rsidR="00617132" w:rsidRDefault="00E4085D">
      <w:pPr>
        <w:pStyle w:val="ae"/>
        <w:numPr>
          <w:ilvl w:val="0"/>
          <w:numId w:val="8"/>
        </w:numPr>
        <w:spacing w:after="43" w:line="240" w:lineRule="auto"/>
        <w:ind w:left="0" w:right="-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Приносимы</w:t>
      </w:r>
      <w:r>
        <w:rPr>
          <w:rFonts w:ascii="Times New Roman" w:hAnsi="Times New Roman" w:cs="Times New Roman"/>
          <w:sz w:val="28"/>
          <w:szCs w:val="28"/>
        </w:rPr>
        <w:t xml:space="preserve">е с собой продукты могут быть заранее вымыты, при необходимости очищены (но не нарезаны): овощи, грибы, фрукты, салат, зелень; фасоль и горох могут быть предварительно замочены.  </w:t>
      </w:r>
    </w:p>
    <w:p w:rsidR="00617132" w:rsidRDefault="00E4085D">
      <w:pPr>
        <w:pStyle w:val="ae"/>
        <w:numPr>
          <w:ilvl w:val="0"/>
          <w:numId w:val="8"/>
        </w:numPr>
        <w:spacing w:after="0"/>
        <w:ind w:left="0" w:right="-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Салаты – вымытые, очищенные, не смешанные и не резаные. </w:t>
      </w:r>
    </w:p>
    <w:p w:rsidR="00617132" w:rsidRDefault="00E4085D">
      <w:pPr>
        <w:pStyle w:val="ae"/>
        <w:numPr>
          <w:ilvl w:val="0"/>
          <w:numId w:val="13"/>
        </w:numPr>
        <w:spacing w:after="43" w:line="240" w:lineRule="auto"/>
        <w:ind w:left="0" w:right="-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– вымытые, оч</w:t>
      </w:r>
      <w:r>
        <w:rPr>
          <w:rFonts w:ascii="Times New Roman" w:hAnsi="Times New Roman" w:cs="Times New Roman"/>
          <w:sz w:val="28"/>
          <w:szCs w:val="28"/>
        </w:rPr>
        <w:t xml:space="preserve">ищенные от кожуры, не резаные, должны быть сырыми (томаты могут быть бланшированные и очищенные от кожуры, бобы также могут быть очищены от кожуры), не допускается никаких овощных пюре. </w:t>
      </w:r>
    </w:p>
    <w:p w:rsidR="00617132" w:rsidRDefault="00E4085D">
      <w:pPr>
        <w:pStyle w:val="ae"/>
        <w:numPr>
          <w:ilvl w:val="0"/>
          <w:numId w:val="16"/>
        </w:numPr>
        <w:spacing w:after="43" w:line="240" w:lineRule="auto"/>
        <w:ind w:left="0" w:right="-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может быть очищена от чешуи и выпотрошена, но не разделана (долж</w:t>
      </w:r>
      <w:r>
        <w:rPr>
          <w:rFonts w:ascii="Times New Roman" w:hAnsi="Times New Roman" w:cs="Times New Roman"/>
          <w:sz w:val="28"/>
          <w:szCs w:val="28"/>
        </w:rPr>
        <w:t>на быть представлена до начала соревнования техническому жюри целой - с головой или без, но на костях).</w:t>
      </w:r>
    </w:p>
    <w:p w:rsidR="00617132" w:rsidRDefault="00E4085D">
      <w:pPr>
        <w:pStyle w:val="ae"/>
        <w:numPr>
          <w:ilvl w:val="0"/>
          <w:numId w:val="5"/>
        </w:numPr>
        <w:spacing w:after="4" w:line="240" w:lineRule="auto"/>
        <w:ind w:left="0" w:right="-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Моллюски в ракушках должны быть сырыми, но очищенными; ракообразные должны быть сырыми или вареными, но в панцире.</w:t>
      </w:r>
    </w:p>
    <w:p w:rsidR="00617132" w:rsidRDefault="00E4085D">
      <w:pPr>
        <w:pStyle w:val="ae"/>
        <w:numPr>
          <w:ilvl w:val="0"/>
          <w:numId w:val="5"/>
        </w:numPr>
        <w:spacing w:after="4" w:line="240" w:lineRule="auto"/>
        <w:ind w:left="0" w:right="-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Мясо/птица могут быть сняты с кости, но не зачищены, не поделены на порции, не нарезаны, кости могут быть разделены на кусочки, филе - не порционно, не нарезанное. Колбаса должна быть приготовлена в рабочей зоне. Мясо в виде фарша не допускается, но кости </w:t>
      </w:r>
      <w:r>
        <w:rPr>
          <w:rFonts w:ascii="Times New Roman" w:hAnsi="Times New Roman" w:cs="Times New Roman"/>
          <w:sz w:val="28"/>
          <w:szCs w:val="28"/>
        </w:rPr>
        <w:t xml:space="preserve">могут быть порублены на малые куски. </w:t>
      </w:r>
    </w:p>
    <w:p w:rsidR="00617132" w:rsidRDefault="00E4085D">
      <w:pPr>
        <w:pStyle w:val="ae"/>
        <w:numPr>
          <w:ilvl w:val="0"/>
          <w:numId w:val="10"/>
        </w:numPr>
        <w:spacing w:after="43" w:line="240" w:lineRule="auto"/>
        <w:ind w:left="0" w:right="-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Бульоны – основной бульон, не концентрированный, не приправленный, без дополнительных добавок (чеснока, вина, и т.д.). Судьям необходимо представить горячие и холодные образцы. </w:t>
      </w:r>
    </w:p>
    <w:p w:rsidR="00617132" w:rsidRDefault="00E4085D">
      <w:pPr>
        <w:pStyle w:val="ae"/>
        <w:numPr>
          <w:ilvl w:val="0"/>
          <w:numId w:val="11"/>
        </w:numPr>
        <w:spacing w:after="5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Фруктовая мякоть – фруктовое пюре может </w:t>
      </w:r>
      <w:r>
        <w:rPr>
          <w:rFonts w:ascii="Times New Roman" w:hAnsi="Times New Roman" w:cs="Times New Roman"/>
          <w:sz w:val="28"/>
          <w:szCs w:val="28"/>
        </w:rPr>
        <w:t xml:space="preserve">быть принесено, но оно не должно быть в состоянии готового соуса. </w:t>
      </w:r>
    </w:p>
    <w:p w:rsidR="00617132" w:rsidRDefault="00E4085D">
      <w:pPr>
        <w:pStyle w:val="ae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декора – на 100% должны быть приготовлены в пределах рабочей зоны. </w:t>
      </w:r>
    </w:p>
    <w:p w:rsidR="00617132" w:rsidRDefault="00E4085D">
      <w:pPr>
        <w:pStyle w:val="ae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использование заранее приготовленного теста различных видов. </w:t>
      </w:r>
    </w:p>
    <w:p w:rsidR="00617132" w:rsidRDefault="00E4085D">
      <w:pPr>
        <w:pStyle w:val="ae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заранее приг</w:t>
      </w:r>
      <w:r>
        <w:rPr>
          <w:rFonts w:ascii="Times New Roman" w:hAnsi="Times New Roman" w:cs="Times New Roman"/>
          <w:sz w:val="28"/>
          <w:szCs w:val="28"/>
        </w:rPr>
        <w:t>отовленных основ (бульонов) для соусов длительного приготовления (например, бульон для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демигляс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617132" w:rsidRDefault="00617132">
      <w:pPr>
        <w:spacing w:after="215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участникам для общего пользования организаторами и партнерами предоставляется набор специй и повседневных ингредиентов. Их список будет сообще</w:t>
      </w:r>
      <w:r>
        <w:rPr>
          <w:rFonts w:ascii="Times New Roman" w:hAnsi="Times New Roman" w:cs="Times New Roman"/>
          <w:sz w:val="28"/>
          <w:szCs w:val="28"/>
        </w:rPr>
        <w:t>н дополнительно.</w:t>
      </w:r>
    </w:p>
    <w:p w:rsidR="00617132" w:rsidRDefault="00E4085D">
      <w:pPr>
        <w:spacing w:after="218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132" w:rsidRDefault="00617132">
      <w:pPr>
        <w:spacing w:after="218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7132" w:rsidRDefault="00E408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</w:t>
      </w:r>
    </w:p>
    <w:p w:rsidR="00617132" w:rsidRDefault="0061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132" w:rsidRDefault="00E4085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место: (Золотой Кубок, диплом). </w:t>
      </w:r>
    </w:p>
    <w:p w:rsidR="00617132" w:rsidRDefault="00E4085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место: (Серебряный Кубок, диплом). </w:t>
      </w:r>
    </w:p>
    <w:p w:rsidR="00617132" w:rsidRDefault="00E4085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место: (Бронзовый Кубок, диплом). </w:t>
      </w:r>
    </w:p>
    <w:p w:rsidR="00617132" w:rsidRDefault="00E4085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остальные команды получают дипломы участников. </w:t>
      </w:r>
    </w:p>
    <w:p w:rsidR="00617132" w:rsidRDefault="00E4085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 партнеры могут учредить специальные призы. </w:t>
      </w:r>
    </w:p>
    <w:p w:rsidR="00617132" w:rsidRDefault="00617132">
      <w:pPr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7132" w:rsidRDefault="00E4085D">
      <w:pPr>
        <w:pStyle w:val="2"/>
        <w:spacing w:before="228" w:after="228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СОРЕВНОВАНИЙ </w:t>
      </w:r>
    </w:p>
    <w:p w:rsidR="00617132" w:rsidRDefault="00E4085D">
      <w:pPr>
        <w:spacing w:line="360" w:lineRule="auto"/>
        <w:ind w:left="-5"/>
        <w:jc w:val="both"/>
      </w:pPr>
      <w:r>
        <w:rPr>
          <w:rFonts w:ascii="Times New Roman" w:hAnsi="Times New Roman" w:cs="Times New Roman"/>
          <w:sz w:val="28"/>
          <w:szCs w:val="28"/>
        </w:rPr>
        <w:t>Жюри состоит из известных шефов-поваров и российских судей, аккредитованных Международными и национальными профессиональными сообществами, представителей профильных профессионал</w:t>
      </w:r>
      <w:r>
        <w:rPr>
          <w:rFonts w:ascii="Times New Roman" w:hAnsi="Times New Roman" w:cs="Times New Roman"/>
          <w:sz w:val="28"/>
          <w:szCs w:val="28"/>
        </w:rPr>
        <w:t>ьных сообществ, представителей исполнительных органов государственной власти, представителей средств массовой информации.</w:t>
      </w:r>
    </w:p>
    <w:p w:rsidR="00617132" w:rsidRDefault="00E4085D">
      <w:pPr>
        <w:pStyle w:val="2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РАБОТЫ ВО ВСЕХ НОМИНАЦИЯХ </w:t>
      </w:r>
    </w:p>
    <w:p w:rsidR="00617132" w:rsidRDefault="00E4085D">
      <w:pPr>
        <w:spacing w:after="215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 баллов – гигиена, организация рабочего места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hAnsi="Times New Roman" w:cs="Times New Roman"/>
          <w:sz w:val="28"/>
          <w:szCs w:val="28"/>
        </w:rPr>
        <w:t>), рациональное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 продукта; 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баллов – правильное профессиональное приготовление, профессиональное мастерство, сложность приготовления блюда; 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баллов – презентация, внешний вид блюда, соразмерность порции и инновации; 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баллов – вкус блюда. 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Все блюда отдаются на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дегустацию жюри в соответствии с регламентом. Задержка наказывается штрафными баллами: УДЕРЖАНИЕМ 1 БАЛЛА ЗА КАЖДУЮ МИНУТУ ИЗ СУММЫ РЕЗУЛЬТАТА. Опоздание на 10 минут – дисквалификация.</w:t>
      </w:r>
    </w:p>
    <w:p w:rsidR="00617132" w:rsidRDefault="00E4085D">
      <w:pPr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32" w:rsidRDefault="00E4085D">
      <w:pPr>
        <w:pStyle w:val="2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УНИФОРМА </w:t>
      </w:r>
    </w:p>
    <w:p w:rsidR="00617132" w:rsidRDefault="00E4085D">
      <w:pPr>
        <w:spacing w:after="215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132" w:rsidRDefault="00E4085D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чемпионата в любой день, находясь в зоне прове</w:t>
      </w:r>
      <w:r>
        <w:rPr>
          <w:rFonts w:ascii="Times New Roman" w:hAnsi="Times New Roman" w:cs="Times New Roman"/>
          <w:sz w:val="28"/>
          <w:szCs w:val="28"/>
        </w:rPr>
        <w:t xml:space="preserve">дения (как участник, болельщик или посетитель) должен быть одет в поварскую форму. </w:t>
      </w:r>
    </w:p>
    <w:p w:rsidR="00617132" w:rsidRDefault="00E4085D">
      <w:pPr>
        <w:pStyle w:val="a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Поварская форма брюки/юбка черного цвета куртка фартук любого цвета одинаковая для всей команды и соответствующая профессиональная обувь. </w:t>
      </w:r>
    </w:p>
    <w:p w:rsidR="00617132" w:rsidRDefault="00E4085D">
      <w:pPr>
        <w:pStyle w:val="a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ношение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чемпионата полученных ранее профессиональных наград, униформы с других мероприятий, униформы с нашивками других спонсоров. </w:t>
      </w:r>
    </w:p>
    <w:p w:rsidR="00617132" w:rsidRDefault="00E4085D">
      <w:pPr>
        <w:spacing w:after="0" w:line="252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4F81BD"/>
          <w:sz w:val="28"/>
          <w:szCs w:val="28"/>
        </w:rPr>
        <w:t>ОБЩИЕ ПОЛОЖЕНИЯ</w:t>
      </w:r>
    </w:p>
    <w:p w:rsidR="00617132" w:rsidRDefault="00617132">
      <w:pPr>
        <w:spacing w:after="0" w:line="252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p w:rsidR="00617132" w:rsidRDefault="00E4085D">
      <w:pPr>
        <w:pStyle w:val="ae"/>
        <w:numPr>
          <w:ilvl w:val="0"/>
          <w:numId w:val="15"/>
        </w:numPr>
        <w:spacing w:after="38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практических соревнований должны являться в зону соревнований для предварительной регистраци</w:t>
      </w:r>
      <w:r>
        <w:rPr>
          <w:rFonts w:ascii="Times New Roman" w:hAnsi="Times New Roman" w:cs="Times New Roman"/>
          <w:sz w:val="28"/>
          <w:szCs w:val="28"/>
        </w:rPr>
        <w:t xml:space="preserve">и не позднее, чем за 30 минут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 времени старта первой команды, объявленного в распорядке дня соревнований. </w:t>
      </w:r>
    </w:p>
    <w:p w:rsidR="00617132" w:rsidRDefault="00E4085D">
      <w:pPr>
        <w:pStyle w:val="ae"/>
        <w:numPr>
          <w:ilvl w:val="0"/>
          <w:numId w:val="15"/>
        </w:numPr>
        <w:spacing w:after="41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выступления все участники должны соблюдать гигиенические правила и иметь при себе одноразовые перчатки и медицинские книжки. </w:t>
      </w:r>
    </w:p>
    <w:p w:rsidR="00617132" w:rsidRDefault="00E4085D">
      <w:pPr>
        <w:pStyle w:val="ae"/>
        <w:numPr>
          <w:ilvl w:val="0"/>
          <w:numId w:val="15"/>
        </w:numPr>
        <w:spacing w:after="42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может подготовить презентацию для представления блюд и/или команды. </w:t>
      </w:r>
    </w:p>
    <w:p w:rsidR="00617132" w:rsidRDefault="00E4085D">
      <w:pPr>
        <w:pStyle w:val="ae"/>
        <w:numPr>
          <w:ilvl w:val="0"/>
          <w:numId w:val="15"/>
        </w:numPr>
        <w:spacing w:after="1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команды представляет свою команду в течение всех этапов соревнований: </w:t>
      </w:r>
    </w:p>
    <w:p w:rsidR="00617132" w:rsidRDefault="00E4085D">
      <w:pPr>
        <w:pStyle w:val="ae"/>
        <w:numPr>
          <w:ilvl w:val="0"/>
          <w:numId w:val="2"/>
        </w:numPr>
        <w:spacing w:after="1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с Оргкомитетом переговоры до начала соревнований.</w:t>
      </w:r>
    </w:p>
    <w:p w:rsidR="00617132" w:rsidRDefault="00E4085D">
      <w:pPr>
        <w:pStyle w:val="ae"/>
        <w:numPr>
          <w:ilvl w:val="0"/>
          <w:numId w:val="2"/>
        </w:numPr>
        <w:spacing w:after="9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организационные вопросы, связанн</w:t>
      </w:r>
      <w:r>
        <w:rPr>
          <w:rFonts w:ascii="Times New Roman" w:hAnsi="Times New Roman" w:cs="Times New Roman"/>
          <w:sz w:val="28"/>
          <w:szCs w:val="28"/>
        </w:rPr>
        <w:t>ые со своевременной оплатой регистрационных сборов.</w:t>
      </w:r>
    </w:p>
    <w:p w:rsidR="00617132" w:rsidRDefault="00E4085D">
      <w:pPr>
        <w:pStyle w:val="ae"/>
        <w:numPr>
          <w:ilvl w:val="0"/>
          <w:numId w:val="2"/>
        </w:numPr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профессиональные вопросы, возникающие в ходе соревнований. </w:t>
      </w:r>
    </w:p>
    <w:p w:rsidR="00617132" w:rsidRDefault="00E4085D">
      <w:pPr>
        <w:pStyle w:val="ae"/>
        <w:numPr>
          <w:ilvl w:val="0"/>
          <w:numId w:val="14"/>
        </w:numPr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команды имеет право выходить на сцену вместе с командой во время церемоний открытия, награждения и закрытия Кубка. </w:t>
      </w:r>
    </w:p>
    <w:p w:rsidR="00617132" w:rsidRDefault="00E4085D">
      <w:pPr>
        <w:pStyle w:val="ae"/>
        <w:numPr>
          <w:ilvl w:val="0"/>
          <w:numId w:val="14"/>
        </w:numPr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команды не имеет права заходить в боксы во время соревнований. </w:t>
      </w:r>
    </w:p>
    <w:p w:rsidR="00617132" w:rsidRDefault="00E4085D">
      <w:pPr>
        <w:pStyle w:val="ae"/>
        <w:numPr>
          <w:ilvl w:val="0"/>
          <w:numId w:val="14"/>
        </w:numPr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команд должны находиться в зоне соревнований одетыми в профессиональную одежду, то есть в белые поварские куртки и брюки/юбки черного цвета. </w:t>
      </w:r>
    </w:p>
    <w:p w:rsidR="00617132" w:rsidRDefault="00E4085D">
      <w:pPr>
        <w:pStyle w:val="ae"/>
        <w:numPr>
          <w:ilvl w:val="0"/>
          <w:numId w:val="14"/>
        </w:numPr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Настоятельно рекомендуется участ</w:t>
      </w:r>
      <w:r>
        <w:rPr>
          <w:rFonts w:ascii="Times New Roman" w:hAnsi="Times New Roman" w:cs="Times New Roman"/>
          <w:sz w:val="28"/>
          <w:szCs w:val="28"/>
        </w:rPr>
        <w:t>никам и их помощникам не оставлять на рабочих местах свои принадлежности и не использовать оборудование впустую во время соревнований и судейства. Организаторы не несут ответственности за повреждение или утерю экспонатов, оборудования, посуды и прочих прин</w:t>
      </w:r>
      <w:r>
        <w:rPr>
          <w:rFonts w:ascii="Times New Roman" w:hAnsi="Times New Roman" w:cs="Times New Roman"/>
          <w:sz w:val="28"/>
          <w:szCs w:val="28"/>
        </w:rPr>
        <w:t xml:space="preserve">адлежностей участников. </w:t>
      </w:r>
    </w:p>
    <w:p w:rsidR="00617132" w:rsidRDefault="00E4085D">
      <w:pPr>
        <w:pStyle w:val="ae"/>
        <w:numPr>
          <w:ilvl w:val="0"/>
          <w:numId w:val="14"/>
        </w:numPr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изменения и дополнения в правила соревнований не позднее, чем за 7 дней до начала соревнований. </w:t>
      </w:r>
    </w:p>
    <w:p w:rsidR="00617132" w:rsidRDefault="00617132">
      <w:pPr>
        <w:pStyle w:val="2"/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p w:rsidR="00617132" w:rsidRDefault="00617132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sectPr w:rsidR="00617132">
      <w:headerReference w:type="default" r:id="rId8"/>
      <w:footerReference w:type="default" r:id="rId9"/>
      <w:pgSz w:w="11906" w:h="16838"/>
      <w:pgMar w:top="2977" w:right="846" w:bottom="2454" w:left="1702" w:header="284" w:footer="2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4085D">
      <w:pPr>
        <w:spacing w:after="0" w:line="240" w:lineRule="auto"/>
      </w:pPr>
      <w:r>
        <w:separator/>
      </w:r>
    </w:p>
  </w:endnote>
  <w:endnote w:type="continuationSeparator" w:id="0">
    <w:p w:rsidR="00000000" w:rsidRDefault="00E4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32" w:rsidRDefault="00E4085D">
    <w:pPr>
      <w:pStyle w:val="af3"/>
      <w:rPr>
        <w:lang w:eastAsia="ru-RU"/>
      </w:rPr>
    </w:pPr>
    <w:r>
      <w:rPr>
        <w:noProof/>
        <w:lang w:eastAsia="ru-RU"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2083435</wp:posOffset>
          </wp:positionH>
          <wp:positionV relativeFrom="paragraph">
            <wp:posOffset>102870</wp:posOffset>
          </wp:positionV>
          <wp:extent cx="1445895" cy="1431925"/>
          <wp:effectExtent l="0" t="0" r="0" b="0"/>
          <wp:wrapNone/>
          <wp:docPr id="5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143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4085D">
      <w:pPr>
        <w:spacing w:after="0" w:line="240" w:lineRule="auto"/>
      </w:pPr>
      <w:r>
        <w:separator/>
      </w:r>
    </w:p>
  </w:footnote>
  <w:footnote w:type="continuationSeparator" w:id="0">
    <w:p w:rsidR="00000000" w:rsidRDefault="00E4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32" w:rsidRDefault="00E4085D">
    <w:pPr>
      <w:spacing w:after="0" w:line="252" w:lineRule="auto"/>
      <w:ind w:left="-1702" w:right="3376" w:firstLine="0"/>
      <w:rPr>
        <w:lang w:eastAsia="ru-RU"/>
      </w:rPr>
    </w:pPr>
    <w:r>
      <w:rPr>
        <w:noProof/>
        <w:lang w:eastAsia="ru-RU"/>
      </w:rPr>
      <w:drawing>
        <wp:anchor distT="0" distB="0" distL="0" distR="0" simplePos="0" relativeHeight="21" behindDoc="1" locked="0" layoutInCell="0" allowOverlap="1">
          <wp:simplePos x="0" y="0"/>
          <wp:positionH relativeFrom="column">
            <wp:posOffset>1463675</wp:posOffset>
          </wp:positionH>
          <wp:positionV relativeFrom="paragraph">
            <wp:posOffset>360045</wp:posOffset>
          </wp:positionV>
          <wp:extent cx="2598420" cy="974725"/>
          <wp:effectExtent l="0" t="0" r="0" b="0"/>
          <wp:wrapNone/>
          <wp:docPr id="2" name="Изображение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31" behindDoc="1" locked="0" layoutInCell="0" allowOverlap="1">
          <wp:simplePos x="0" y="0"/>
          <wp:positionH relativeFrom="column">
            <wp:posOffset>-663575</wp:posOffset>
          </wp:positionH>
          <wp:positionV relativeFrom="paragraph">
            <wp:posOffset>16510</wp:posOffset>
          </wp:positionV>
          <wp:extent cx="1544955" cy="1587500"/>
          <wp:effectExtent l="0" t="0" r="0" b="0"/>
          <wp:wrapNone/>
          <wp:docPr id="3" name="Изображение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1" t="-30" r="-31" b="-30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158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935" distR="114935" simplePos="0" relativeHeight="41" behindDoc="1" locked="0" layoutInCell="0" allowOverlap="1">
          <wp:simplePos x="0" y="0"/>
          <wp:positionH relativeFrom="column">
            <wp:posOffset>4869180</wp:posOffset>
          </wp:positionH>
          <wp:positionV relativeFrom="paragraph">
            <wp:posOffset>178435</wp:posOffset>
          </wp:positionV>
          <wp:extent cx="1355725" cy="1355725"/>
          <wp:effectExtent l="0" t="0" r="0" b="0"/>
          <wp:wrapSquare wrapText="bothSides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6" t="-16" r="-16" b="-16"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1355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7132" w:rsidRDefault="00617132">
    <w:pPr>
      <w:ind w:left="-1276"/>
      <w:rPr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1331"/>
    <w:multiLevelType w:val="multilevel"/>
    <w:tmpl w:val="CD70ECE4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553789"/>
    <w:multiLevelType w:val="multilevel"/>
    <w:tmpl w:val="8D12605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1F262F"/>
    <w:multiLevelType w:val="multilevel"/>
    <w:tmpl w:val="1D28009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AA3909"/>
    <w:multiLevelType w:val="multilevel"/>
    <w:tmpl w:val="8408C3F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E35A45"/>
    <w:multiLevelType w:val="multilevel"/>
    <w:tmpl w:val="BBF651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E91F6F"/>
    <w:multiLevelType w:val="multilevel"/>
    <w:tmpl w:val="41F489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9975B4"/>
    <w:multiLevelType w:val="multilevel"/>
    <w:tmpl w:val="B23075EC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75B7830"/>
    <w:multiLevelType w:val="multilevel"/>
    <w:tmpl w:val="59DE2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DB40253"/>
    <w:multiLevelType w:val="multilevel"/>
    <w:tmpl w:val="CC009C3A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641A83"/>
    <w:multiLevelType w:val="multilevel"/>
    <w:tmpl w:val="721E6956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7E57AC0"/>
    <w:multiLevelType w:val="multilevel"/>
    <w:tmpl w:val="F84AE6D0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7D03C7C"/>
    <w:multiLevelType w:val="multilevel"/>
    <w:tmpl w:val="2D7433B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8D43D81"/>
    <w:multiLevelType w:val="multilevel"/>
    <w:tmpl w:val="970E749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DA02E94"/>
    <w:multiLevelType w:val="multilevel"/>
    <w:tmpl w:val="3D881A34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3814E11"/>
    <w:multiLevelType w:val="multilevel"/>
    <w:tmpl w:val="3EC67B0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526552E"/>
    <w:multiLevelType w:val="multilevel"/>
    <w:tmpl w:val="FEE8C78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D250B8F"/>
    <w:multiLevelType w:val="multilevel"/>
    <w:tmpl w:val="5656747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CD441A2"/>
    <w:multiLevelType w:val="multilevel"/>
    <w:tmpl w:val="3906EEB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DDB4AA0"/>
    <w:multiLevelType w:val="multilevel"/>
    <w:tmpl w:val="27F89922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44D7A66"/>
    <w:multiLevelType w:val="multilevel"/>
    <w:tmpl w:val="E9727DB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18"/>
  </w:num>
  <w:num w:numId="9">
    <w:abstractNumId w:val="4"/>
  </w:num>
  <w:num w:numId="10">
    <w:abstractNumId w:val="0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19"/>
  </w:num>
  <w:num w:numId="16">
    <w:abstractNumId w:val="15"/>
  </w:num>
  <w:num w:numId="17">
    <w:abstractNumId w:val="3"/>
  </w:num>
  <w:num w:numId="18">
    <w:abstractNumId w:val="13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32"/>
    <w:rsid w:val="00617132"/>
    <w:rsid w:val="00E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6AB2F-2663-487B-BA78-7F051D8A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6" w:line="264" w:lineRule="auto"/>
      <w:ind w:left="10" w:hanging="10"/>
    </w:pPr>
    <w:rPr>
      <w:rFonts w:ascii="Calibri" w:eastAsia="Calibri" w:hAnsi="Calibri" w:cs="Calibri"/>
      <w:color w:val="000000"/>
      <w:sz w:val="22"/>
      <w:szCs w:val="22"/>
      <w:lang w:bidi="ar-SA"/>
    </w:rPr>
  </w:style>
  <w:style w:type="paragraph" w:styleId="1">
    <w:name w:val="heading 1"/>
    <w:next w:val="a"/>
    <w:uiPriority w:val="9"/>
    <w:qFormat/>
    <w:pPr>
      <w:keepNext/>
      <w:keepLines/>
      <w:numPr>
        <w:numId w:val="1"/>
      </w:numPr>
      <w:spacing w:line="252" w:lineRule="auto"/>
      <w:ind w:left="10" w:hanging="10"/>
      <w:outlineLvl w:val="0"/>
    </w:pPr>
    <w:rPr>
      <w:rFonts w:ascii="Cambria" w:eastAsia="Cambria" w:hAnsi="Cambria" w:cs="Cambria"/>
      <w:b/>
      <w:color w:val="4F81BD"/>
      <w:sz w:val="26"/>
      <w:szCs w:val="22"/>
      <w:lang w:bidi="ar-SA"/>
    </w:rPr>
  </w:style>
  <w:style w:type="paragraph" w:styleId="2">
    <w:name w:val="heading 2"/>
    <w:next w:val="a"/>
    <w:uiPriority w:val="9"/>
    <w:unhideWhenUsed/>
    <w:qFormat/>
    <w:pPr>
      <w:keepNext/>
      <w:keepLines/>
      <w:numPr>
        <w:ilvl w:val="1"/>
        <w:numId w:val="1"/>
      </w:numPr>
      <w:spacing w:line="252" w:lineRule="auto"/>
      <w:ind w:left="10" w:hanging="10"/>
      <w:outlineLvl w:val="1"/>
    </w:pPr>
    <w:rPr>
      <w:rFonts w:ascii="Cambria" w:eastAsia="Cambria" w:hAnsi="Cambria" w:cs="Cambria"/>
      <w:b/>
      <w:color w:val="4F81BD"/>
      <w:sz w:val="26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0z1">
    <w:name w:val="WW8Num10z1"/>
    <w:qFormat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qFormat/>
    <w:rPr>
      <w:rFonts w:ascii="Segoe UI Symbol" w:eastAsia="Segoe UI Symbol" w:hAnsi="Segoe UI Symbol" w:cs="Segoe UI 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libri" w:eastAsia="Calibri" w:hAnsi="Calibri" w:cs="Calibri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4z1">
    <w:name w:val="WW8Num24z1"/>
    <w:qFormat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5z0">
    <w:name w:val="WW8Num25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2z1">
    <w:name w:val="WW8Num32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5z0">
    <w:name w:val="WW8Num35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6z0">
    <w:name w:val="WW8Num36z0"/>
    <w:qFormat/>
    <w:rPr>
      <w:rFonts w:ascii="Courier New" w:eastAsia="Courier New" w:hAnsi="Courier New" w:cs="Courier New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10">
    <w:name w:val="Заголовок 1 Знак"/>
    <w:qFormat/>
    <w:rPr>
      <w:rFonts w:ascii="Cambria" w:eastAsia="Cambria" w:hAnsi="Cambria" w:cs="Times New Roman"/>
      <w:b/>
      <w:color w:val="4F81BD"/>
      <w:sz w:val="26"/>
      <w:szCs w:val="22"/>
      <w:lang w:bidi="ar-SA"/>
    </w:rPr>
  </w:style>
  <w:style w:type="character" w:customStyle="1" w:styleId="20">
    <w:name w:val="Заголовок 2 Знак"/>
    <w:qFormat/>
    <w:rPr>
      <w:rFonts w:ascii="Cambria" w:eastAsia="Cambria" w:hAnsi="Cambria" w:cs="Times New Roman"/>
      <w:b/>
      <w:color w:val="4F81BD"/>
      <w:sz w:val="26"/>
      <w:szCs w:val="22"/>
      <w:lang w:bidi="ar-SA"/>
    </w:rPr>
  </w:style>
  <w:style w:type="character" w:styleId="a3">
    <w:name w:val="annotation reference"/>
    <w:qFormat/>
    <w:rPr>
      <w:sz w:val="16"/>
      <w:szCs w:val="16"/>
    </w:rPr>
  </w:style>
  <w:style w:type="character" w:customStyle="1" w:styleId="a4">
    <w:name w:val="Текст примечания Знак"/>
    <w:qFormat/>
    <w:rPr>
      <w:rFonts w:ascii="Calibri" w:eastAsia="Calibri" w:hAnsi="Calibri" w:cs="Calibri"/>
      <w:color w:val="000000"/>
      <w:sz w:val="20"/>
      <w:szCs w:val="20"/>
    </w:rPr>
  </w:style>
  <w:style w:type="character" w:customStyle="1" w:styleId="a5">
    <w:name w:val="Тема примечания Знак"/>
    <w:qFormat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Текст выноски Знак"/>
    <w:qFormat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styleId="a7">
    <w:name w:val="Hyperlink"/>
    <w:rPr>
      <w:color w:val="0563C1"/>
      <w:u w:val="single"/>
    </w:rPr>
  </w:style>
  <w:style w:type="character" w:customStyle="1" w:styleId="a8">
    <w:name w:val="Нижний колонтитул Знак"/>
    <w:qFormat/>
    <w:rPr>
      <w:rFonts w:ascii="Calibri" w:eastAsia="Calibri" w:hAnsi="Calibri" w:cs="Calibri"/>
      <w:color w:val="000000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footer"/>
    <w:basedOn w:val="a"/>
    <w:pPr>
      <w:spacing w:after="0" w:line="240" w:lineRule="auto"/>
    </w:pPr>
  </w:style>
  <w:style w:type="paragraph" w:styleId="af4">
    <w:name w:val="header"/>
    <w:basedOn w:val="af2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1832</Words>
  <Characters>10446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Pavlov, Sergey</dc:creator>
  <dc:description/>
  <cp:lastModifiedBy>Гуляева Ксения Витальевна</cp:lastModifiedBy>
  <cp:revision>2</cp:revision>
  <cp:lastPrinted>2019-08-09T20:10:00Z</cp:lastPrinted>
  <dcterms:created xsi:type="dcterms:W3CDTF">2023-09-18T07:56:00Z</dcterms:created>
  <dcterms:modified xsi:type="dcterms:W3CDTF">2023-09-18T07:56:00Z</dcterms:modified>
  <dc:language>ru-RU</dc:language>
</cp:coreProperties>
</file>